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中共衡阳市委机构编制委员会办公室</w:t>
            </w:r>
            <w:r>
              <w:rPr>
                <w:rFonts w:ascii="宋体" w:hAnsi="宋体" w:eastAsia="宋体" w:cs="宋体"/>
                <w:b/>
                <w:sz w:val="52"/>
              </w:rPr>
              <w:t>部门</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eastAsia="仿宋" w:cs="仿宋"/>
          <w:b/>
          <w:sz w:val="28"/>
        </w:rPr>
        <w:t>中共衡阳市委机构编制委员会办公室部门概况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eastAsia="仿宋" w:cs="仿宋"/>
          <w:sz w:val="28"/>
        </w:rPr>
        <w:t>部门职责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ascii="仿宋" w:hAnsi="仿宋" w:eastAsia="仿宋" w:cs="仿宋"/>
          <w:b/>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中共衡阳市委机构编制委员会办公室</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部门</w:t>
      </w:r>
      <w:r>
        <w:rPr>
          <w:rFonts w:ascii="仿宋" w:hAnsi="仿宋" w:eastAsia="仿宋" w:cs="仿宋"/>
          <w:b/>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⒈贯彻执行中央和省有关行政管理体制和机构改革以及机构编制管理的方针政策和法律法规；起草机构编制管理的地方性规章草案和规范性文件；统一管理全市各级党政机关（含党委、政府各部门，人大、政协、法院、检察院机关，民主党派、人民团体机关，以及其他行政机构，下同）和事业单位的机构编制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⒉拟订全市行政管理体制与机构改革总体方案并组织实施；审核市直党政机关各部门和县（市）区党政机构改革方案；指导、协调全市各级行政管理体制和机构改革工作。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⒊拟订全市事业单位管理体制与机构改革总体方案并组织实施；审核全市处级事业单位和县（市）区事业单位机构改革方案；审定市直科级及以下事业单位机构改革方案；指导、协调全市各级事业单位机构改革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⒋审核全市处级机构、县（市）区党政机关科级机构的设置和调整以及县级党政机构限额；研究提出市直党政机关职责配置和调整的意见，协调各部门之间、市本级与县（市）区之间的事权划分和职责分工；审定全市处级机构的内设机构、市直党政机关科级机构、市直科级及以下事业单位、县（市）区科级事业单位的设置和调整。</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⒌审核市直党政机关各部门、全市处级事业单位人员编制方案；审定市直科级及以下事业单位人员编制方案；会同相关部门提出市县党政机关、处级事业单位领导职数配备和调整方案；审定市直和县（市）区党政机关、事业单位科级领导职数；拟订全市各级党政机关行政编制、政法专项编制总额分配和调整方案；拟订全市性事业单位机构编制标准和管理办法；负责对县（市）区党政机关、乡镇机关、财政全额拨款以及附有行政职能的事业单位新进人员进行事前申报、事后备案管理。</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⒍拟订全市乡镇机构改革总体方案并指导实施；管理全市乡镇人员编制总量。</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⒎负责全市各级党政机关、事业单位机构编制实名制管理；审核纳入市级财政统一发放工资的同级党政机关、事业单位的人员编制性质、数量、实有人数和领导职数；负责全市机构编制统计工作。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⒏负责对市直部门主要职责和行政审批事项进行清理、梳理，提出拟取消、下放、划入（出）、新增职责和调整职责分工的具体意见，审核市直部门权力清单工作；指导县市区开展行政审批工作。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⒐贯彻执行国家、省有关事业单位登记管理的法律、法规、规章，拟订全市事业单位登记管理工作的政策、规章并组织实施；依法对市本级登记管辖范围内（含利用国有资产举办）和省垂直管理的工商、地税、技术监督等系统的事业单位进行登记管理；牵头组织科级事业单位法定代表人的任期经济责任审计工作；指导、协调、监督全市事业单位登记管理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⒑监督检查全市各级党政机关、事业单位机构编制及机构改革方案的执行情况，并对市直单位履行“三定”规定情况进行评估，参与对市直单位和县（市）区的绩效考核工作，会同有关部门查处机构编制违规违纪行为。</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⒒负责市直党政机关、事业单位已有网站、拟新开设网站的审核、资格复核和网站标识管理工作。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⒓负责全市机关、事业单位“政务”和“公益”中文域名注册的组织、协调、宣传和管理工作。</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⒔统一管理全市议事协调机构和临时机构；审核报批市属议事协调机构和临时机构的设置、变更等事项。</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⒕承办市委、市人民政府和市</w:t>
      </w:r>
      <w:bookmarkStart w:id="3" w:name="_GoBack"/>
      <w:bookmarkEnd w:id="3"/>
      <w:r>
        <w:rPr>
          <w:rFonts w:ascii="仿宋" w:hAnsi="仿宋" w:eastAsia="仿宋" w:cs="仿宋"/>
          <w:color w:val="auto"/>
        </w:rPr>
        <w:t>编委交办的其它事项。</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eastAsia="仿宋" w:cs="仿宋"/>
          <w:color w:val="auto"/>
        </w:rPr>
        <w:t>中共衡阳市委机构编制委员会办公室内设机构包括：综合科、行政机构编制科、事业机构编制科、县乡机构编制科、事业单位登记管理科、监督检查与法规科。</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eastAsia="仿宋" w:cs="仿宋"/>
          <w:color w:val="auto"/>
        </w:rPr>
        <w:t>中共衡阳市委机构编制委员会办公室2020年部门决算汇总公开单位构成包括：中共衡阳市委机构编制委员会办公室</w:t>
      </w:r>
      <w:r>
        <w:rPr>
          <w:rFonts w:hint="eastAsia" w:ascii="仿宋" w:hAnsi="仿宋" w:eastAsia="仿宋" w:cs="仿宋"/>
          <w:color w:val="auto"/>
          <w:lang w:eastAsia="zh-CN"/>
        </w:rPr>
        <w:t>。</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部门</w:t>
      </w:r>
      <w:r>
        <w:rPr>
          <w:rFonts w:ascii="仿宋" w:hAnsi="仿宋" w:eastAsia="仿宋" w:cs="仿宋"/>
          <w:b/>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w:t>
            </w:r>
            <w:r>
              <w:rPr>
                <w:rFonts w:ascii="仿宋" w:hAnsi="仿宋" w:eastAsia="仿宋" w:cs="仿宋"/>
                <w:color w:val="000000"/>
                <w:sz w:val="20"/>
              </w:rPr>
              <w:t>中共衡阳市委机构编制委员会办公室</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517.19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473.40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16.45</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26.45</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31.88</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16.40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533.63</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548.13</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14.6</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0.1</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548.23</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548.23</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部门</w:t>
            </w:r>
            <w:r>
              <w:rPr>
                <w:rFonts w:hint="eastAsia" w:ascii="仿宋" w:hAnsi="仿宋" w:eastAsia="仿宋" w:cs="仿宋"/>
                <w:color w:val="000000"/>
                <w:sz w:val="20"/>
                <w:szCs w:val="20"/>
              </w:rPr>
              <w:t>：</w:t>
            </w:r>
            <w:r>
              <w:rPr>
                <w:rFonts w:ascii="仿宋" w:hAnsi="仿宋" w:eastAsia="仿宋" w:cs="仿宋"/>
                <w:color w:val="000000"/>
                <w:sz w:val="20"/>
              </w:rPr>
              <w:t>中共衡阳市委机构编制委员会办公室</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ascii="仿宋" w:hAnsi="仿宋" w:eastAsia="仿宋" w:cs="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533.63</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517.19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r>
              <w:rPr>
                <w:rFonts w:hint="eastAsia" w:ascii="仿宋" w:hAnsi="仿宋" w:eastAsia="仿宋" w:cs="仿宋"/>
              </w:rPr>
              <w:t>16.45</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一般公共服务支出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458.90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442.46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16.45</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政府办公厅（室）及相关机构事务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2010302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一般行政管理事务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27.00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人力资源事务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385.46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385.46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2011001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行政运行</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311.46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311.46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2011002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一般行政管理事务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74.00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20131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党委办公厅（室）及相关机构事务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16.45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16.45</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2013199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其他党委办公厅（室）及相关机构事务支出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16.45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16.45</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其他一般公共服务支出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2019999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其他一般公共服务支出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30.00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208</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社会保障和就业支出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26.45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26.45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行政事业单位养老支出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26.45</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26.45</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机关事业单位基本养老保险缴费支出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21.86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21.86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2080506</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机关事业单位职业年金缴费支出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4.59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4.59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210</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卫生健康支出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31.88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31.88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行政事业单位医疗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31.88</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31.88</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行政单位医疗</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22.32</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22.32</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2101103</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公务员医疗补助</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9.56</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9.56</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221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住房保障支出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16.40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16.40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22102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住房改革支出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16.40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16.40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2210201</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住房公积金</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16.40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16.40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w:t>
            </w:r>
            <w:r>
              <w:rPr>
                <w:rFonts w:ascii="仿宋" w:hAnsi="仿宋" w:eastAsia="仿宋" w:cs="仿宋"/>
                <w:color w:val="000000"/>
                <w:sz w:val="20"/>
              </w:rPr>
              <w:t>中共衡阳市委机构编制委员会办公室</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548.13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548.13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一般公共服务支出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473.40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473.40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政府办公厅（室）及相关机构事务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26.98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26.98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2010302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一般行政管理事务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26.98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26.98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人力资源事务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385.44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385.44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2011001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行政运行</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311.44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311.44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2011002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一般行政管理事务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74.00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74.00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20131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党委办公厅（室）及相关机构事务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16.45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16.45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2013199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其他党委办公厅（室）及相关机构事务支出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16.45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16.45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其他一般公共服务支出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44.53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44.53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2019999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其他一般公共服务支出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44.53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44.53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208</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社会保障和就业支出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26.45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26.45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行政事业单位养老支出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26.45</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26.45</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机关事业单位基本养老保险缴费支出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21.86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21.86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2080506</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机关事业单位职业年金缴费支出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4.59</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4.59</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210</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卫生健康支出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31.88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31.88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行政事业单位医疗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31.88</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31.88</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行政单位医疗</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22.32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22.32</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2101103</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公务员医疗补助</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9.56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9.56</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221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住房保障支出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16.40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22102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住房改革支出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16.40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2210201</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住房公积金</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16.40</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16.40</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w:t>
            </w:r>
            <w:r>
              <w:rPr>
                <w:rFonts w:ascii="仿宋" w:hAnsi="仿宋" w:eastAsia="仿宋" w:cs="仿宋"/>
                <w:color w:val="000000"/>
                <w:sz w:val="20"/>
              </w:rPr>
              <w:t>中共衡阳市委机构编制委员会办公室</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ascii="仿宋" w:hAnsi="仿宋" w:eastAsia="仿宋" w:cs="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517.19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456.95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456.95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26.45</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26.45</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31.88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31.88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16.40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16.40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ascii="仿宋" w:hAnsi="仿宋" w:eastAsia="仿宋" w:cs="仿宋"/>
                <w:b/>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517.19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531.68</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531.68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14.6</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0.10</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0.10</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14.6</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531.78</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531.78</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531.78</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部门</w:t>
            </w:r>
            <w:r>
              <w:rPr>
                <w:rFonts w:hint="eastAsia" w:ascii="仿宋" w:hAnsi="仿宋" w:eastAsia="仿宋" w:cs="仿宋"/>
                <w:color w:val="000000"/>
                <w:kern w:val="0"/>
                <w:szCs w:val="21"/>
              </w:rPr>
              <w:t>：</w:t>
            </w:r>
            <w:r>
              <w:rPr>
                <w:rFonts w:ascii="仿宋" w:hAnsi="仿宋" w:eastAsia="仿宋" w:cs="仿宋"/>
                <w:color w:val="000000"/>
              </w:rPr>
              <w:t>中共衡阳市委机构编制委员会办公室</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531.68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531.68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一般公共服务支出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456.95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456.95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政府办公厅（室）及相关机构事务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26.98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26.98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2010302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一般行政管理事务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26.98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26.98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人力资源事务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385.44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385.44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2011001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行政运行</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311.44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311.44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2011002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一般行政管理事务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74.00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74.00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其他一般公共服务支出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44.53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44.53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2019999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其他一般公共服务支出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44.53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44.53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208</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社会保障和就业支出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26.45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26.45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行政事业单位养老支出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26.45</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26.45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机关事业单位基本养老保险缴费支出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21.86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21.86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2080506</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机关事业单位职业年金缴费支出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4.59</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4.59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210</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卫生健康支出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31.88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31.88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行政事业单位医疗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31.88</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31.88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行政单位医疗</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22.32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22.32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2101103</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公务员医疗补助</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9.56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9.56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221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住房保障支出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16.40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16.40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22102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住房改革支出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16.40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16.40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2210201</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住房公积金</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16.40</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16.40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部门</w:t>
            </w:r>
            <w:r>
              <w:rPr>
                <w:rFonts w:hint="eastAsia" w:ascii="仿宋" w:hAnsi="仿宋" w:eastAsia="仿宋" w:cs="仿宋"/>
                <w:color w:val="000000"/>
                <w:kern w:val="0"/>
                <w:szCs w:val="21"/>
              </w:rPr>
              <w:t>：</w:t>
            </w:r>
            <w:r>
              <w:rPr>
                <w:rFonts w:ascii="仿宋" w:hAnsi="仿宋" w:eastAsia="仿宋" w:cs="仿宋"/>
                <w:color w:val="000000"/>
              </w:rPr>
              <w:t>中共衡阳市委机构编制委员会办公室</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ascii="仿宋" w:hAnsi="仿宋" w:eastAsia="仿宋" w:cs="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390.82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108.35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107.55</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16.66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49.57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3.75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25.63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0.45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6.94</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54.14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1.53</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34.43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2.88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5.14</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17.84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4.27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48.38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17.56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0.27</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0.54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4.64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26.78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5.85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8.41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0.24</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25.57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0.86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2.02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0.16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4.45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12.57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23.50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0.95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20.11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1.91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2.92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24.47</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416.39</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115.29</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部门</w:t>
            </w:r>
            <w:r>
              <w:rPr>
                <w:rFonts w:hint="eastAsia" w:ascii="仿宋" w:hAnsi="仿宋" w:eastAsia="仿宋" w:cs="仿宋"/>
                <w:color w:val="000000"/>
                <w:kern w:val="0"/>
                <w:szCs w:val="21"/>
              </w:rPr>
              <w:t>：</w:t>
            </w:r>
            <w:r>
              <w:rPr>
                <w:rFonts w:ascii="仿宋" w:hAnsi="仿宋" w:eastAsia="仿宋" w:cs="仿宋"/>
                <w:color w:val="000000"/>
              </w:rPr>
              <w:t>中共衡阳市委机构编制委员会办公室</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10.70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4.00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6.70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1.80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0.95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0.95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0.86</w:t>
            </w: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部门</w:t>
            </w:r>
            <w:r>
              <w:rPr>
                <w:rFonts w:hint="eastAsia" w:ascii="仿宋" w:hAnsi="仿宋" w:eastAsia="仿宋" w:cs="仿宋"/>
                <w:color w:val="000000"/>
                <w:kern w:val="0"/>
                <w:szCs w:val="21"/>
              </w:rPr>
              <w:t>：</w:t>
            </w:r>
            <w:r>
              <w:rPr>
                <w:rFonts w:ascii="仿宋" w:hAnsi="仿宋" w:eastAsia="仿宋" w:cs="仿宋"/>
                <w:color w:val="000000"/>
              </w:rPr>
              <w:t>中共衡阳市委机构编制委员会办公室</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ascii="仿宋" w:hAnsi="仿宋" w:eastAsia="仿宋" w:cs="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blPrEx>
          <w:tblCellMar>
            <w:top w:w="0" w:type="dxa"/>
            <w:left w:w="108" w:type="dxa"/>
            <w:bottom w:w="0" w:type="dxa"/>
            <w:right w:w="108" w:type="dxa"/>
          </w:tblCellMar>
        </w:tblPrEx>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w:t>
            </w:r>
            <w:r>
              <w:rPr>
                <w:rFonts w:ascii="仿宋" w:hAnsi="仿宋" w:eastAsia="仿宋" w:cs="仿宋"/>
                <w:color w:val="000000"/>
                <w:sz w:val="20"/>
              </w:rPr>
              <w:t>中共衡阳市委机构编制委员会办公室</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ascii="仿宋" w:hAnsi="仿宋" w:eastAsia="仿宋" w:cs="仿宋"/>
              </w:rPr>
              <w:t>中共衡阳市委机构编制委员会办公室</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部门</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ascii="仿宋" w:hAnsi="仿宋" w:eastAsia="仿宋" w:cs="仿宋"/>
          <w:b/>
        </w:rPr>
        <w:t>一、收入支出决算总体情况说明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ascii="仿宋" w:hAnsi="仿宋" w:eastAsia="仿宋" w:cs="仿宋"/>
        </w:rPr>
        <w:t>2020年度收入、支出总计548.23万元，与上年相比增加14.66万元，增长2.75%。主要是因为新成立一个事业机构，预算收入增加。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二、收入决算情况说明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本年收入合计533.63万元，其中：财政拨款收入517.19万元，占96.92%；上级补助收入0万元，占0%；事业收入0万元，占0%；经营收入0万元，占0%；附属单位上缴收入0万元，占0%；其他收入16.45万元，占3.08%。</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8"/>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本年支出合计548.13万元，其中：基本支出548.13万元，占100%；项目支出0万元，占0%；上缴上级支出0万元，占0%；经营支出0万元，占0%；对附属单位补助支出0万元，占0%。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drawing>
          <wp:inline distT="0" distB="0" distL="0" distR="0">
            <wp:extent cx="6134100" cy="3429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9"/>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四、财政拨款收入支出决算总体情况说明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2020年度财政拨款收、支总计531.78万元，与上年相比，减少1.79万元，减少0.34%。主要是因为内部控制节约经费。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五、一般公共预算财政拨款支出决算情况说明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（一）财政拨款支出决算总体情况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2020年度财政拨款支出531.68万元，占本年支出合计的97%，与上年相比，财政拨款支出增加12.64万元，增长2.44%。主要是因为新成立一个事业机构，支出增加。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（二）财政拨款支出决算结构情况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531.68万元，主要用于以下方面：一般公共服务支出（类）456.95万元，占85.94%；社会保障和就业支出（类）26.45万元，占4.98%；卫生健康支出（类）31.88万元，占6%；住房保障支出（类）16.4万元，占3.08%。</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（三）财政拨款支出决算具体情况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2020年度财政拨款支出年初预算数为400.86万元，支出决算数为531.68万元，完成年初预算的132.63%，其中：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1、一般公共服务支出（类）政府办公厅（室）及相关机构事务（款）一般行政管理事务（项）。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年初预算为26.98万元，支出决算为26.98万元，完成年初预算的100%。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2、一般公共服务支出（类）人力资源事务（款）行政运行（项）。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年初预算为270.72万元，支出决算为311.44万元，完成年初预算的115.04%，决算数大于预算数的主要原因是：新成立一个事业机构人员经费增加。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3、一般公共服务支出（类）人力资源事务（款）一般行政管理事务（项）。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年初预算为60万元，支出决算为74万元，完成年初预算的123.33%，决算数大于预算数的主要原因是：新成立一个事业机构人员经费增加。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4、一般公共服务支出（类）其他一般公共服务支出（款）其他一般公共服务支出（项）。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年初预算为44.53万元，支出决算为44.53万元，完成年初预算的100%。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5、社会保障和就业支出（类）行政事业单位养老支出（款）机关事业单位基本养老保险缴费支出（项）。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年初预算为21.86万元，支出决算为21.86万元，完成年初预算的100%。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6、社会保障和就业支出（类）行政事业单位养老支出（款）机关事业单位职业年金缴费支出（项）。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年初预算为4.59万元，支出决算为4.59万元，完成年初预算的100%。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7、卫生健康支出（类）行政事业单位医疗（款）行政单位医疗（项）。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年初预算为22.32万元，支出决算为22.32万元，完成年初预算的100%。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8、卫生健康支出（类）行政事业单位医疗（款）公务员医疗补助（项）。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年初预算为9.56万元，支出决算为9.56万元，完成年初预算的100%。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9、住房保障支出（类）住房改革支出（款）住房公积金（项）。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年初预算为16.4万元，支出决算为16.4万元，完成年初预算的100%。</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六、财政拨款基本支出决算情况说明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ascii="仿宋" w:hAnsi="仿宋" w:eastAsia="仿宋" w:cs="仿宋"/>
        </w:rPr>
        <w:t>2020年度财政拨款基本支出531.68万元，其中：人员经费416.39万元，占基本支出的78.32%，主要包括：基本工资、津贴补贴、奖金、绩效工资、机关事业单位基本养老保险缴费、职业年金缴费、职工基本医疗保险缴费、公务员医疗补助缴费、其他社会保障缴费、住房公积金、其他工资福利支出、医疗费补助、奖励金、其他对个人和家庭的补助；公用经费115.29万元，占基本支出的21.68%，主要包括：办公费、印刷费、咨询费、电费、邮电费、差旅费、维修（护）费、租赁费、会议费、公务接待费、劳务费、委托业务费、工会经费、公务用车运行维护费、其他交通费用、税金及附加费用、其他商品和服务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七、一般公共预算财政拨款三公经费支出决算情况说明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（一）“三公”经费财政拨款支出决算总体情况说明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“三公”经费财政拨款支出预算为10.7万元，支出决算为1.8万元，完成预算的16.82%，其中：因公出国（境）费支出预算为0万元，支出决算为0万元，与本年预算数相同，与上年决算数相同。</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公务接待费支出预算为6.7万元，支出决算为0.86万元，完成预算的12.84%，决算数小于预算数的主要原因是厉行节约减少公务接待，与上年相比减少0.31万元，减少26.5%，减少的主要原因是厉行节约减少公务接待。</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公务用车购置费及运行维护费支出预算为4万元，支出决算为0.95万元，完成预算的23.75%，决算数小于预算数的主要原因是内部控制节约经费，与上年相比减少2.33万元，减少71.04%，减少的主要原因是内部控制节约经费。</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（二）“三公”经费财政拨款支出决算具体情况说明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2020年度“三公”经费财政拨款支出决算中，公务接待费支出决算0.86万元，占47.51%，因公出国（境）费支出决算0万元，占0%，公务用车购置费及运行维护费支出决算0.95万元，占52.49%。其中：</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1、因公出国（境）费支出决算为0万元，全年安排因公出国（境）团组0个，累计0人次。</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2、公务接待费支出决算为0.86万元，全年共接待来访团组20个，来宾89人次，主要是来访调研、考察等支出。</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用车购置费及运行维护费支出决算为0.95万元，其中：公务用车购置费0万元。公务用车运行维护费0.95万元，主要是保险、维护保养、路桥、燃油等支出，截止2020年12月31日，我单位开支财政拨款的公务用车保有量为1辆。</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八、政府性基金预算收入支出决算情况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本单位无政府性基金收支。</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九、关于机关运行经费支出说明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机关运行经费支出115.29万元（与部门决算中行政单位和参照公务员法管理事业单位一般公共预算财政拨款基本支出中公用经费之和一致），比年初预算数增加62.1万元，增长116.75%。主要原因是：新成立一个事业机构经费支出增加。</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十、一般性支出情况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2020年本部门开支会议费1.27万元，用于召开各类会议，人数67人，内容为全市编办主任会议等；开支培训费0万元。举办各类比赛等节庆、晚会、论坛、赛事活动，开支0.5万元，主要是全省机构编制系统学习《条例》知识抢答赛、全省机构编制系统羽毛球比赛等。</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十一、关于政府采购支出说明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2020年度政府采购支出总额6.67万元，其中：政府采购货物支出6.67万元、政府采购工程支出0万元、政府采购服务支出0万元。授予中小企业合同金额0万元，其中：授予小微企业合同金额0万元，（政府采购金额的计算口径为：本部门纳入2020年度部门预算范围的各项政府采购支出金额之和，不包括涉密采购项目的支出金额）</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十二、国有资产占用情况说明</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2020年12月31日，本单位共有车辆1辆，其中，主要领导干部用车0辆、机要通信用车0辆、应急保障用车1辆、执法执勤用车0辆、特种专业技术用车0辆、其他用车0辆。单位价值50万元以上通用设备0台（套），单位价值100万元以上专用设备0台（套）。</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ascii="仿宋" w:hAnsi="仿宋" w:eastAsia="仿宋" w:cs="仿宋"/>
          <w:b/>
        </w:rPr>
        <w:t>十三、预算绩效评价工作开展情况</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本部门预算绩效管理开展情况、绩效目标和绩效评价报告等见附件。</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eastAsia="仿宋" w:cs="仿宋"/>
          <w:b/>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eastAsia="仿宋" w:cs="仿宋"/>
          <w:b/>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eastAsia="仿宋" w:cs="仿宋"/>
          <w:b/>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eastAsia="仿宋" w:cs="仿宋"/>
          <w:b/>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eastAsia="仿宋" w:cs="仿宋"/>
          <w:b/>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eastAsia="仿宋" w:cs="仿宋"/>
          <w:b/>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eastAsia="仿宋" w:cs="仿宋"/>
          <w:b/>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eastAsia="仿宋" w:cs="仿宋"/>
          <w:b/>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eastAsia="仿宋" w:cs="仿宋"/>
          <w:b/>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eastAsia="仿宋" w:cs="仿宋"/>
          <w:b/>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eastAsia="仿宋" w:cs="仿宋"/>
          <w:b/>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十八、一般公共服务支出(类)政府办公厅（室）及相关机构事务(款)一般行政管理事务(项)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反映行政单位（包括实行公务员管理的事业单位）未单独设置项级科目的其他项目支出。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十九、一般公共服务支出(类)人力资源事务(款)行政运行(项)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反映行政单位（包括实行公务员管理的事业单位）的基本支出。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二十、一般公共服务支出(类)人力资源事务(款)一般行政管理事务(项)</w:t>
      </w:r>
      <w:r>
        <w:rPr>
          <w:rFonts w:ascii="仿宋" w:hAnsi="仿宋" w:eastAsia="仿宋" w:cs="仿宋"/>
          <w:b/>
          <w:color w:val="000000"/>
          <w:sz w:val="32"/>
        </w:rPr>
        <w:t>：</w:t>
      </w:r>
      <w:r>
        <w:rPr>
          <w:rFonts w:hint="eastAsia" w:ascii="仿宋" w:hAnsi="仿宋" w:eastAsia="仿宋" w:cs="仿宋"/>
          <w:color w:val="000000"/>
          <w:kern w:val="0"/>
          <w:sz w:val="32"/>
          <w:szCs w:val="32"/>
        </w:rPr>
        <w:t>反映行政单位（包括实行公务员管理的事业单位）未单独设置项级科目的其他项目支出。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二十一、一般公共服务支出(类)党委办公厅（室）及相关机构事务(款)其他党委办公厅（室）及相关机构事务支出(项)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反映除上述项目以外其他用于党委办公厅（室）及相关机构事务支出。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二十二、一般公共服务支出(类)其他一般公共服务支出(款)其他一般公共服务支出(项)</w:t>
      </w:r>
      <w:r>
        <w:rPr>
          <w:rFonts w:ascii="仿宋" w:hAnsi="仿宋" w:eastAsia="仿宋" w:cs="仿宋"/>
          <w:b/>
          <w:color w:val="000000"/>
          <w:sz w:val="32"/>
        </w:rPr>
        <w:t>：</w:t>
      </w:r>
      <w:r>
        <w:rPr>
          <w:rFonts w:hint="eastAsia" w:ascii="仿宋" w:hAnsi="仿宋" w:eastAsia="仿宋" w:cs="仿宋"/>
          <w:color w:val="000000"/>
          <w:kern w:val="0"/>
          <w:sz w:val="32"/>
          <w:szCs w:val="32"/>
        </w:rPr>
        <w:t>反映除上述项目以外的其他一般公共服务支出。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二十三、社会保障和就业支出(类)行政事业单位养老支出(款)机关事业单位基本养老保险缴费支出(项)</w:t>
      </w:r>
      <w:r>
        <w:rPr>
          <w:rFonts w:ascii="仿宋" w:hAnsi="仿宋" w:eastAsia="仿宋" w:cs="仿宋"/>
          <w:b/>
          <w:color w:val="000000"/>
          <w:sz w:val="32"/>
        </w:rPr>
        <w:t>：</w:t>
      </w:r>
      <w:r>
        <w:rPr>
          <w:rFonts w:hint="eastAsia" w:ascii="仿宋" w:hAnsi="仿宋" w:eastAsia="仿宋" w:cs="仿宋"/>
          <w:color w:val="000000"/>
          <w:kern w:val="0"/>
          <w:sz w:val="32"/>
          <w:szCs w:val="32"/>
        </w:rPr>
        <w:t>反映机关事业单位实施养老保险制度由单位缴纳的基本养老保险费支出。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二十四、社会保障和就业支出(类)行政事业单位养老支出(款)机关事业单位职业年金缴费支出(项)</w:t>
      </w:r>
      <w:r>
        <w:rPr>
          <w:rFonts w:ascii="仿宋" w:hAnsi="仿宋" w:eastAsia="仿宋" w:cs="仿宋"/>
          <w:b/>
          <w:color w:val="000000"/>
          <w:sz w:val="32"/>
        </w:rPr>
        <w:t>：</w:t>
      </w:r>
      <w:r>
        <w:rPr>
          <w:rFonts w:hint="eastAsia" w:ascii="仿宋" w:hAnsi="仿宋" w:eastAsia="仿宋" w:cs="仿宋"/>
          <w:color w:val="000000"/>
          <w:kern w:val="0"/>
          <w:sz w:val="32"/>
          <w:szCs w:val="32"/>
        </w:rPr>
        <w:t>反映机关事业单位实施养老保险制度由单位实际缴纳的职业年金支出。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二十五、卫生健康支出(类)行政事业单位医疗(款)行政单位医疗(项)</w:t>
      </w:r>
      <w:r>
        <w:rPr>
          <w:rFonts w:ascii="仿宋" w:hAnsi="仿宋" w:eastAsia="仿宋" w:cs="仿宋"/>
          <w:b/>
          <w:color w:val="000000"/>
          <w:sz w:val="32"/>
        </w:rPr>
        <w:t>：</w:t>
      </w:r>
      <w:r>
        <w:rPr>
          <w:rFonts w:hint="eastAsia" w:ascii="仿宋" w:hAnsi="仿宋" w:eastAsia="仿宋" w:cs="仿宋"/>
          <w:color w:val="000000"/>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二十六、卫生健康支出(类)行政事业单位医疗(款)公务员医疗补助(项)</w:t>
      </w:r>
      <w:r>
        <w:rPr>
          <w:rFonts w:ascii="仿宋" w:hAnsi="仿宋" w:eastAsia="仿宋" w:cs="仿宋"/>
          <w:b/>
          <w:color w:val="000000"/>
          <w:sz w:val="32"/>
        </w:rPr>
        <w:t>：</w:t>
      </w:r>
      <w:r>
        <w:rPr>
          <w:rFonts w:hint="eastAsia" w:ascii="仿宋" w:hAnsi="仿宋" w:eastAsia="仿宋" w:cs="仿宋"/>
          <w:color w:val="000000"/>
          <w:kern w:val="0"/>
          <w:sz w:val="32"/>
          <w:szCs w:val="32"/>
        </w:rPr>
        <w:t>反映财政部门安排的公务员医疗补助经费。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二十七、住房保障支出(类)住房改革支出(款)住房公积金(项)</w:t>
      </w:r>
      <w:r>
        <w:rPr>
          <w:rFonts w:ascii="仿宋" w:hAnsi="仿宋" w:eastAsia="仿宋" w:cs="仿宋"/>
          <w:b/>
          <w:color w:val="000000"/>
          <w:sz w:val="32"/>
        </w:rPr>
        <w:t>：</w:t>
      </w:r>
      <w:r>
        <w:rPr>
          <w:rFonts w:hint="eastAsia" w:ascii="仿宋" w:hAnsi="仿宋" w:eastAsia="仿宋" w:cs="仿宋"/>
          <w:color w:val="000000"/>
          <w:kern w:val="0"/>
          <w:sz w:val="32"/>
          <w:szCs w:val="32"/>
        </w:rPr>
        <w:t>反映行政事业单位按人力资源和社会保障部、财政部规定的基本工资和津贴补贴以及规定比例为职工缴纳的住房公积金。</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color w:val="000000"/>
                <w:kern w:val="0"/>
                <w:sz w:val="52"/>
                <w:szCs w:val="52"/>
                <w:lang w:val="en-US" w:eastAsia="zh-CN"/>
              </w:rPr>
              <w:t>附件</w:t>
            </w:r>
          </w:p>
        </w:tc>
      </w:tr>
    </w:tbl>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0C564B"/>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A804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ED16B63"/>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9963</Words>
  <Characters>11938</Characters>
  <Lines>0</Lines>
  <Paragraphs>0</Paragraphs>
  <TotalTime>17</TotalTime>
  <ScaleCrop>false</ScaleCrop>
  <LinksUpToDate>false</LinksUpToDate>
  <CharactersWithSpaces>12316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2021-08-31T01:09:00Z</dcterms:created>
  <dc:creator>Administrator</dc:creator>
  <cp:lastModifiedBy>雷晴</cp:lastModifiedBy>
  <cp:lastPrinted>2021-09-27T06:59:32Z</cp:lastPrinted>
  <dcterms:modified xsi:type="dcterms:W3CDTF">2021-09-27T07:00:33Z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EED05CEA200D4403A3DCB0EFF85B6FE6</vt:lpwstr>
  </property>
</Properties>
</file>